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F7" w:rsidRDefault="004E19BA">
      <w:pPr>
        <w:pStyle w:val="a3"/>
        <w:spacing w:before="70"/>
        <w:ind w:left="381" w:right="255"/>
        <w:jc w:val="center"/>
      </w:pPr>
      <w:r>
        <w:t>Обґрунтування технічних та якісних характеристик предмета закупівлі, розміру</w:t>
      </w:r>
      <w:r>
        <w:rPr>
          <w:spacing w:val="-57"/>
        </w:rPr>
        <w:t xml:space="preserve"> </w:t>
      </w:r>
      <w:r>
        <w:t>бюджетного</w:t>
      </w:r>
      <w:r>
        <w:rPr>
          <w:spacing w:val="-1"/>
        </w:rPr>
        <w:t xml:space="preserve"> </w:t>
      </w:r>
      <w:r>
        <w:t>призначення,</w:t>
      </w:r>
      <w:r>
        <w:rPr>
          <w:spacing w:val="-1"/>
        </w:rPr>
        <w:t xml:space="preserve"> </w:t>
      </w:r>
      <w:r>
        <w:t>очікуваної</w:t>
      </w:r>
      <w:r>
        <w:rPr>
          <w:spacing w:val="-1"/>
        </w:rPr>
        <w:t xml:space="preserve"> </w:t>
      </w:r>
      <w:r>
        <w:t>вартості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закупівлі</w:t>
      </w:r>
    </w:p>
    <w:p w:rsidR="007175F7" w:rsidRDefault="004E19BA">
      <w:pPr>
        <w:ind w:left="385" w:right="255"/>
        <w:jc w:val="center"/>
        <w:rPr>
          <w:sz w:val="24"/>
        </w:rPr>
      </w:pPr>
      <w:r>
        <w:rPr>
          <w:spacing w:val="-1"/>
          <w:sz w:val="24"/>
        </w:rPr>
        <w:t>(відповідно до пункту 4</w:t>
      </w:r>
      <w:r>
        <w:rPr>
          <w:spacing w:val="-1"/>
          <w:sz w:val="24"/>
          <w:vertAlign w:val="superscript"/>
        </w:rPr>
        <w:t>1</w:t>
      </w:r>
      <w:r>
        <w:rPr>
          <w:spacing w:val="-1"/>
          <w:sz w:val="24"/>
        </w:rPr>
        <w:t xml:space="preserve"> постанови </w:t>
      </w:r>
      <w:r>
        <w:rPr>
          <w:sz w:val="24"/>
        </w:rPr>
        <w:t>КМУ від 11.10.2016 № 710 «Про ефективне використання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-1"/>
          <w:sz w:val="24"/>
        </w:rPr>
        <w:t xml:space="preserve"> </w:t>
      </w:r>
      <w:r>
        <w:rPr>
          <w:sz w:val="24"/>
        </w:rPr>
        <w:t>коштів»</w:t>
      </w:r>
      <w:r>
        <w:rPr>
          <w:spacing w:val="1"/>
          <w:sz w:val="24"/>
        </w:rPr>
        <w:t xml:space="preserve"> </w:t>
      </w:r>
      <w:r>
        <w:rPr>
          <w:sz w:val="24"/>
        </w:rPr>
        <w:t>(зі</w:t>
      </w:r>
      <w:r>
        <w:rPr>
          <w:spacing w:val="-1"/>
          <w:sz w:val="24"/>
        </w:rPr>
        <w:t xml:space="preserve"> </w:t>
      </w:r>
      <w:r>
        <w:rPr>
          <w:sz w:val="24"/>
        </w:rPr>
        <w:t>змінами))</w:t>
      </w:r>
    </w:p>
    <w:p w:rsidR="007175F7" w:rsidRDefault="007175F7">
      <w:pPr>
        <w:rPr>
          <w:sz w:val="20"/>
        </w:rPr>
      </w:pPr>
    </w:p>
    <w:p w:rsidR="007175F7" w:rsidRDefault="007175F7">
      <w:pPr>
        <w:spacing w:before="3"/>
        <w:rPr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211"/>
        <w:gridCol w:w="6147"/>
      </w:tblGrid>
      <w:tr w:rsidR="007175F7">
        <w:trPr>
          <w:trHeight w:val="1495"/>
        </w:trPr>
        <w:tc>
          <w:tcPr>
            <w:tcW w:w="422" w:type="dxa"/>
          </w:tcPr>
          <w:p w:rsidR="007175F7" w:rsidRDefault="004E1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1" w:type="dxa"/>
          </w:tcPr>
          <w:p w:rsidR="007175F7" w:rsidRDefault="004E19BA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закупівлі</w:t>
            </w:r>
          </w:p>
        </w:tc>
        <w:tc>
          <w:tcPr>
            <w:tcW w:w="6147" w:type="dxa"/>
          </w:tcPr>
          <w:p w:rsidR="007175F7" w:rsidRPr="00B73C8B" w:rsidRDefault="004E19BA">
            <w:pPr>
              <w:pStyle w:val="TableParagraph"/>
              <w:ind w:left="1838" w:right="207" w:hanging="1543"/>
              <w:rPr>
                <w:sz w:val="24"/>
                <w:szCs w:val="24"/>
              </w:rPr>
            </w:pPr>
            <w:r w:rsidRPr="00B73C8B">
              <w:rPr>
                <w:sz w:val="24"/>
                <w:szCs w:val="24"/>
              </w:rPr>
              <w:t>ДК 021:2015: 09310000-5 Електрична енергія –</w:t>
            </w:r>
            <w:r w:rsidRPr="00B73C8B">
              <w:rPr>
                <w:spacing w:val="-68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(електрична</w:t>
            </w:r>
            <w:r w:rsidRPr="00B73C8B">
              <w:rPr>
                <w:spacing w:val="-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енергія)</w:t>
            </w:r>
          </w:p>
        </w:tc>
      </w:tr>
      <w:tr w:rsidR="007175F7">
        <w:trPr>
          <w:trHeight w:val="516"/>
        </w:trPr>
        <w:tc>
          <w:tcPr>
            <w:tcW w:w="422" w:type="dxa"/>
          </w:tcPr>
          <w:p w:rsidR="007175F7" w:rsidRDefault="004E1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11" w:type="dxa"/>
          </w:tcPr>
          <w:p w:rsidR="007175F7" w:rsidRDefault="004E19BA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процедури</w:t>
            </w:r>
          </w:p>
        </w:tc>
        <w:tc>
          <w:tcPr>
            <w:tcW w:w="6147" w:type="dxa"/>
          </w:tcPr>
          <w:p w:rsidR="007175F7" w:rsidRDefault="004E19B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Відкриті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торги 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особливостями</w:t>
            </w:r>
          </w:p>
        </w:tc>
      </w:tr>
      <w:tr w:rsidR="007175F7">
        <w:trPr>
          <w:trHeight w:val="517"/>
        </w:trPr>
        <w:tc>
          <w:tcPr>
            <w:tcW w:w="422" w:type="dxa"/>
          </w:tcPr>
          <w:p w:rsidR="007175F7" w:rsidRDefault="004E1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11" w:type="dxa"/>
          </w:tcPr>
          <w:p w:rsidR="007175F7" w:rsidRDefault="004E19BA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Ідентифікатор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закупівлі</w:t>
            </w:r>
          </w:p>
        </w:tc>
        <w:tc>
          <w:tcPr>
            <w:tcW w:w="6147" w:type="dxa"/>
          </w:tcPr>
          <w:p w:rsidR="007175F7" w:rsidRDefault="00732BEE">
            <w:pPr>
              <w:pStyle w:val="TableParagraph"/>
              <w:spacing w:line="237" w:lineRule="exact"/>
              <w:ind w:left="108"/>
              <w:rPr>
                <w:rFonts w:ascii="Arial MT"/>
                <w:sz w:val="21"/>
              </w:rPr>
            </w:pPr>
            <w:r w:rsidRPr="00732BEE">
              <w:t>UA-2025-12-12-019895-a</w:t>
            </w:r>
          </w:p>
        </w:tc>
      </w:tr>
      <w:tr w:rsidR="007175F7">
        <w:trPr>
          <w:trHeight w:val="2130"/>
        </w:trPr>
        <w:tc>
          <w:tcPr>
            <w:tcW w:w="422" w:type="dxa"/>
          </w:tcPr>
          <w:p w:rsidR="007175F7" w:rsidRDefault="004E1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1" w:type="dxa"/>
          </w:tcPr>
          <w:p w:rsidR="007175F7" w:rsidRDefault="004E19BA">
            <w:pPr>
              <w:pStyle w:val="TableParagraph"/>
              <w:spacing w:line="276" w:lineRule="auto"/>
              <w:ind w:left="108" w:right="2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Обґрунтування технічних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 якісних характеристик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закупівлі</w:t>
            </w:r>
          </w:p>
        </w:tc>
        <w:tc>
          <w:tcPr>
            <w:tcW w:w="6147" w:type="dxa"/>
          </w:tcPr>
          <w:p w:rsidR="007175F7" w:rsidRDefault="004E19B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предмета закупівлі наведена в Додатку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(наводиться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нижче).</w:t>
            </w:r>
          </w:p>
          <w:p w:rsidR="007175F7" w:rsidRDefault="004E19BA">
            <w:pPr>
              <w:pStyle w:val="TableParagraph"/>
              <w:spacing w:before="142" w:line="276" w:lineRule="auto"/>
              <w:ind w:left="108" w:right="207"/>
              <w:rPr>
                <w:sz w:val="24"/>
              </w:rPr>
            </w:pPr>
            <w:r>
              <w:rPr>
                <w:sz w:val="24"/>
              </w:rPr>
              <w:t>Технічні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якісні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закупівлі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визначені відповідно до потреб замовника та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</w:p>
        </w:tc>
      </w:tr>
      <w:tr w:rsidR="007175F7">
        <w:trPr>
          <w:trHeight w:val="1470"/>
        </w:trPr>
        <w:tc>
          <w:tcPr>
            <w:tcW w:w="422" w:type="dxa"/>
          </w:tcPr>
          <w:p w:rsidR="007175F7" w:rsidRDefault="004E1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11" w:type="dxa"/>
          </w:tcPr>
          <w:p w:rsidR="007175F7" w:rsidRDefault="004E19BA">
            <w:pPr>
              <w:pStyle w:val="TableParagraph"/>
              <w:spacing w:line="276" w:lineRule="auto"/>
              <w:ind w:left="108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Обґрунтування розміру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призначення</w:t>
            </w:r>
          </w:p>
        </w:tc>
        <w:tc>
          <w:tcPr>
            <w:tcW w:w="6147" w:type="dxa"/>
          </w:tcPr>
          <w:p w:rsidR="007175F7" w:rsidRDefault="004E19BA" w:rsidP="00732BE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Розмір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призначення,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визначений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кошторисних бюджетних призначень на 202</w:t>
            </w:r>
            <w:r w:rsidR="00732BEE">
              <w:rPr>
                <w:sz w:val="24"/>
              </w:rPr>
              <w:t>6</w:t>
            </w:r>
            <w:r>
              <w:rPr>
                <w:sz w:val="24"/>
              </w:rPr>
              <w:t xml:space="preserve"> рік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сума очікуваного відшкодування за електричну енергію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орендарями</w:t>
            </w:r>
          </w:p>
        </w:tc>
      </w:tr>
      <w:tr w:rsidR="007175F7">
        <w:trPr>
          <w:trHeight w:val="833"/>
        </w:trPr>
        <w:tc>
          <w:tcPr>
            <w:tcW w:w="422" w:type="dxa"/>
          </w:tcPr>
          <w:p w:rsidR="007175F7" w:rsidRDefault="004E1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11" w:type="dxa"/>
          </w:tcPr>
          <w:p w:rsidR="007175F7" w:rsidRDefault="004E19BA">
            <w:pPr>
              <w:pStyle w:val="TableParagraph"/>
              <w:spacing w:line="276" w:lineRule="auto"/>
              <w:ind w:left="108" w:right="939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Очікувана вартість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закупівлі</w:t>
            </w:r>
          </w:p>
        </w:tc>
        <w:tc>
          <w:tcPr>
            <w:tcW w:w="6147" w:type="dxa"/>
          </w:tcPr>
          <w:p w:rsidR="007175F7" w:rsidRDefault="00732BEE" w:rsidP="00E905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714</w:t>
            </w:r>
            <w:r w:rsidR="00434300" w:rsidRPr="00434300">
              <w:rPr>
                <w:sz w:val="24"/>
              </w:rPr>
              <w:t> </w:t>
            </w:r>
            <w:r w:rsidR="00E90515">
              <w:rPr>
                <w:sz w:val="24"/>
              </w:rPr>
              <w:t>0</w:t>
            </w:r>
            <w:r w:rsidR="00434300" w:rsidRPr="00434300">
              <w:rPr>
                <w:sz w:val="24"/>
              </w:rPr>
              <w:t>00 грн з ПДВ</w:t>
            </w:r>
          </w:p>
        </w:tc>
      </w:tr>
      <w:tr w:rsidR="007175F7">
        <w:trPr>
          <w:trHeight w:val="6348"/>
        </w:trPr>
        <w:tc>
          <w:tcPr>
            <w:tcW w:w="422" w:type="dxa"/>
          </w:tcPr>
          <w:p w:rsidR="007175F7" w:rsidRDefault="004E1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11" w:type="dxa"/>
          </w:tcPr>
          <w:p w:rsidR="007175F7" w:rsidRDefault="004E19BA">
            <w:pPr>
              <w:pStyle w:val="TableParagraph"/>
              <w:spacing w:line="276" w:lineRule="auto"/>
              <w:ind w:left="108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Обґрунтування очікуваної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вартості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  <w:p w:rsidR="007175F7" w:rsidRDefault="004E19BA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закупівлі</w:t>
            </w:r>
          </w:p>
        </w:tc>
        <w:tc>
          <w:tcPr>
            <w:tcW w:w="6147" w:type="dxa"/>
          </w:tcPr>
          <w:p w:rsidR="007175F7" w:rsidRDefault="004E19BA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торгівлі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сільського господарства України затверджена примірна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очікуваної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закупівлі від 18.02.2020 №275, якою передбачені 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очікуваної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закупівлі,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загальнодоступної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(тобто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інформація про ціни, що містяться в мережі інтернет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торгівельних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майданчиках,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закупівель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«Прозоро»,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комерційних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(цінових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пропозицій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офіційних представників (дилерів), постачальників; 3)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 обмеження конкуренції на ринку певних товарів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закупівель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індексу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інфляції,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валют).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вказаної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</w:p>
          <w:p w:rsidR="007175F7" w:rsidRDefault="004E19B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очікуваної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закупівлі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товарів,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</w:tbl>
    <w:p w:rsidR="007175F7" w:rsidRDefault="007175F7">
      <w:pPr>
        <w:jc w:val="both"/>
        <w:rPr>
          <w:sz w:val="24"/>
        </w:rPr>
        <w:sectPr w:rsidR="007175F7">
          <w:type w:val="continuous"/>
          <w:pgSz w:w="11910" w:h="16840"/>
          <w:pgMar w:top="760" w:right="6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211"/>
        <w:gridCol w:w="6147"/>
      </w:tblGrid>
      <w:tr w:rsidR="007175F7">
        <w:trPr>
          <w:trHeight w:val="4008"/>
        </w:trPr>
        <w:tc>
          <w:tcPr>
            <w:tcW w:w="422" w:type="dxa"/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  <w:tc>
          <w:tcPr>
            <w:tcW w:w="3211" w:type="dxa"/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  <w:tc>
          <w:tcPr>
            <w:tcW w:w="6147" w:type="dxa"/>
          </w:tcPr>
          <w:p w:rsidR="007175F7" w:rsidRDefault="004E19BA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послуг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використовується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</w:p>
          <w:p w:rsidR="007175F7" w:rsidRDefault="004E19BA">
            <w:pPr>
              <w:pStyle w:val="TableParagraph"/>
              <w:spacing w:before="42" w:line="276" w:lineRule="auto"/>
              <w:ind w:left="108" w:right="9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очікуваної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закупівлі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моніторингу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Визначення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очікуваної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вартості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закупівлі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здійснювалося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застосуванням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методів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вищевказаного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порядку,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моніторинг цін, шляхом здійснення пошуку, збору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аналізу загальнодоступної інформації про ціну товару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(тобто інформація про ціни, що містяться в мережі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інтернет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відкритому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доступі,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спеціалізованих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торгівельних майданчиках, в електронних каталогах,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електронній системі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закупівель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«Прозоро»,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тощо.</w:t>
            </w:r>
          </w:p>
        </w:tc>
      </w:tr>
    </w:tbl>
    <w:p w:rsidR="007175F7" w:rsidRDefault="007175F7">
      <w:pPr>
        <w:rPr>
          <w:sz w:val="20"/>
        </w:rPr>
      </w:pPr>
    </w:p>
    <w:p w:rsidR="007175F7" w:rsidRDefault="007175F7">
      <w:pPr>
        <w:rPr>
          <w:sz w:val="20"/>
        </w:rPr>
      </w:pPr>
    </w:p>
    <w:p w:rsidR="007175F7" w:rsidRDefault="007175F7">
      <w:pPr>
        <w:rPr>
          <w:sz w:val="20"/>
        </w:rPr>
      </w:pPr>
    </w:p>
    <w:p w:rsidR="007175F7" w:rsidRDefault="007175F7">
      <w:pPr>
        <w:spacing w:before="10"/>
        <w:rPr>
          <w:sz w:val="20"/>
        </w:rPr>
      </w:pPr>
    </w:p>
    <w:p w:rsidR="007175F7" w:rsidRDefault="004E19BA">
      <w:pPr>
        <w:spacing w:before="90"/>
        <w:ind w:right="248"/>
        <w:jc w:val="right"/>
        <w:rPr>
          <w:sz w:val="24"/>
        </w:rPr>
      </w:pPr>
      <w:r>
        <w:rPr>
          <w:sz w:val="24"/>
        </w:rPr>
        <w:t>Додаток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7175F7" w:rsidRDefault="007175F7">
      <w:pPr>
        <w:spacing w:before="6" w:after="1"/>
        <w:rPr>
          <w:sz w:val="21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46"/>
        <w:gridCol w:w="900"/>
        <w:gridCol w:w="1260"/>
        <w:gridCol w:w="4719"/>
      </w:tblGrid>
      <w:tr w:rsidR="007175F7">
        <w:trPr>
          <w:trHeight w:val="752"/>
        </w:trPr>
        <w:tc>
          <w:tcPr>
            <w:tcW w:w="855" w:type="dxa"/>
          </w:tcPr>
          <w:p w:rsidR="007175F7" w:rsidRDefault="004E19BA">
            <w:pPr>
              <w:pStyle w:val="TableParagraph"/>
              <w:spacing w:line="274" w:lineRule="exact"/>
              <w:ind w:left="104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2146" w:type="dxa"/>
          </w:tcPr>
          <w:p w:rsidR="007175F7" w:rsidRDefault="004E19BA">
            <w:pPr>
              <w:pStyle w:val="TableParagraph"/>
              <w:ind w:left="702" w:right="242" w:hanging="44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Найменування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товару</w:t>
            </w:r>
          </w:p>
        </w:tc>
        <w:tc>
          <w:tcPr>
            <w:tcW w:w="900" w:type="dxa"/>
          </w:tcPr>
          <w:p w:rsidR="007175F7" w:rsidRDefault="004E19BA">
            <w:pPr>
              <w:pStyle w:val="TableParagraph"/>
              <w:ind w:left="172" w:right="134" w:hanging="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Кіль-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кість</w:t>
            </w:r>
          </w:p>
        </w:tc>
        <w:tc>
          <w:tcPr>
            <w:tcW w:w="1260" w:type="dxa"/>
          </w:tcPr>
          <w:p w:rsidR="007175F7" w:rsidRDefault="004E19BA">
            <w:pPr>
              <w:pStyle w:val="TableParagraph"/>
              <w:ind w:left="309" w:right="169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Од.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виміру</w:t>
            </w:r>
          </w:p>
        </w:tc>
        <w:tc>
          <w:tcPr>
            <w:tcW w:w="4719" w:type="dxa"/>
          </w:tcPr>
          <w:p w:rsidR="007175F7" w:rsidRDefault="004E19BA">
            <w:pPr>
              <w:pStyle w:val="TableParagraph"/>
              <w:spacing w:line="274" w:lineRule="exact"/>
              <w:ind w:left="1409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Характеристики:</w:t>
            </w:r>
          </w:p>
        </w:tc>
      </w:tr>
      <w:tr w:rsidR="007175F7">
        <w:trPr>
          <w:trHeight w:val="8556"/>
        </w:trPr>
        <w:tc>
          <w:tcPr>
            <w:tcW w:w="855" w:type="dxa"/>
          </w:tcPr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7175F7" w:rsidRPr="00B73C8B" w:rsidRDefault="004E19B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73C8B">
              <w:rPr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175F7" w:rsidRPr="00B73C8B" w:rsidRDefault="004E19BA">
            <w:pPr>
              <w:pStyle w:val="TableParagraph"/>
              <w:spacing w:before="1"/>
              <w:ind w:left="106" w:right="668"/>
              <w:rPr>
                <w:sz w:val="24"/>
                <w:szCs w:val="24"/>
              </w:rPr>
            </w:pPr>
            <w:r w:rsidRPr="00B73C8B">
              <w:rPr>
                <w:spacing w:val="-1"/>
                <w:sz w:val="24"/>
                <w:szCs w:val="24"/>
              </w:rPr>
              <w:t>електрична</w:t>
            </w:r>
            <w:r w:rsidRPr="00B73C8B">
              <w:rPr>
                <w:spacing w:val="-67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енергія</w:t>
            </w:r>
          </w:p>
        </w:tc>
        <w:tc>
          <w:tcPr>
            <w:tcW w:w="900" w:type="dxa"/>
          </w:tcPr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7175F7" w:rsidRPr="00B73C8B" w:rsidRDefault="00E90515">
            <w:pPr>
              <w:pStyle w:val="TableParagraph"/>
              <w:ind w:left="108"/>
              <w:rPr>
                <w:sz w:val="24"/>
                <w:szCs w:val="24"/>
              </w:rPr>
            </w:pPr>
            <w:r w:rsidRPr="00B73C8B">
              <w:rPr>
                <w:sz w:val="24"/>
                <w:szCs w:val="24"/>
              </w:rPr>
              <w:t>70</w:t>
            </w:r>
            <w:r w:rsidR="00434300" w:rsidRPr="00B73C8B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</w:tcPr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175F7" w:rsidRPr="00B73C8B" w:rsidRDefault="004E19BA">
            <w:pPr>
              <w:pStyle w:val="TableParagraph"/>
              <w:spacing w:before="1"/>
              <w:ind w:left="139" w:right="115" w:firstLine="258"/>
              <w:rPr>
                <w:sz w:val="24"/>
                <w:szCs w:val="24"/>
              </w:rPr>
            </w:pPr>
            <w:r w:rsidRPr="00B73C8B">
              <w:rPr>
                <w:sz w:val="24"/>
                <w:szCs w:val="24"/>
              </w:rPr>
              <w:t>тис.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pacing w:val="-1"/>
                <w:sz w:val="24"/>
                <w:szCs w:val="24"/>
              </w:rPr>
              <w:t>кВт*год</w:t>
            </w:r>
          </w:p>
        </w:tc>
        <w:tc>
          <w:tcPr>
            <w:tcW w:w="4719" w:type="dxa"/>
          </w:tcPr>
          <w:p w:rsidR="007175F7" w:rsidRPr="00B73C8B" w:rsidRDefault="004E19BA">
            <w:pPr>
              <w:pStyle w:val="TableParagraph"/>
              <w:ind w:left="109" w:right="95" w:firstLine="426"/>
              <w:jc w:val="both"/>
              <w:rPr>
                <w:sz w:val="24"/>
                <w:szCs w:val="24"/>
              </w:rPr>
            </w:pPr>
            <w:r w:rsidRPr="00B73C8B">
              <w:rPr>
                <w:sz w:val="24"/>
                <w:szCs w:val="24"/>
              </w:rPr>
              <w:t>Технічні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та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якісні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характеристики</w:t>
            </w:r>
            <w:r w:rsidRPr="00B73C8B">
              <w:rPr>
                <w:spacing w:val="-57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предмету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закупівлі,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що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закуповується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повинні відповідати технічним умовам та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стандартам, передбаченим законодавством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України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діючими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на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період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постачання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товару.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="006A1707" w:rsidRPr="006A1707">
              <w:rPr>
                <w:sz w:val="24"/>
                <w:szCs w:val="24"/>
              </w:rPr>
              <w:t>Якість електричної енергії - це сукупність властивостей електричної енергії відповідно до встановлених стандартів, які визначають ступінь її придатності для використання за призначення</w:t>
            </w:r>
            <w:r w:rsidRPr="00B73C8B">
              <w:rPr>
                <w:sz w:val="24"/>
                <w:szCs w:val="24"/>
              </w:rPr>
              <w:t>.</w:t>
            </w:r>
          </w:p>
          <w:p w:rsidR="007175F7" w:rsidRPr="00B73C8B" w:rsidRDefault="006A1707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  <w:r w:rsidRPr="006A1707">
              <w:rPr>
                <w:sz w:val="24"/>
                <w:szCs w:val="24"/>
              </w:rPr>
              <w:t xml:space="preserve">Відповідно до положень Кодексу систем розподілу, затвердженого постановою НКРЕКП від 14.03.2018 № 310 (далі – КСР), параметри якості електроенергії в точках приєднання споживачів в нормальних умовах експлуатації мають відповідати параметрам, визначеним у ДСТУ EN 50160:2023 Характеристики напруги електропостачання в електричних мережах загальної </w:t>
            </w:r>
            <w:proofErr w:type="spellStart"/>
            <w:r w:rsidRPr="006A1707">
              <w:rPr>
                <w:sz w:val="24"/>
                <w:szCs w:val="24"/>
              </w:rPr>
              <w:t>призначеності</w:t>
            </w:r>
            <w:proofErr w:type="spellEnd"/>
            <w:r w:rsidRPr="006A1707">
              <w:rPr>
                <w:sz w:val="24"/>
                <w:szCs w:val="24"/>
              </w:rPr>
              <w:t xml:space="preserve"> (EN 50160:2022, IDT)</w:t>
            </w:r>
            <w:r w:rsidR="004E19BA" w:rsidRPr="00B73C8B">
              <w:rPr>
                <w:sz w:val="24"/>
                <w:szCs w:val="24"/>
              </w:rPr>
              <w:t>.</w:t>
            </w:r>
          </w:p>
          <w:p w:rsidR="006A1707" w:rsidRPr="006A1707" w:rsidRDefault="006A1707" w:rsidP="006A1707">
            <w:pPr>
              <w:pStyle w:val="TableParagraph"/>
              <w:ind w:left="109" w:right="97" w:firstLine="426"/>
              <w:jc w:val="both"/>
              <w:rPr>
                <w:sz w:val="24"/>
                <w:szCs w:val="24"/>
              </w:rPr>
            </w:pPr>
            <w:r w:rsidRPr="006A1707">
              <w:rPr>
                <w:sz w:val="24"/>
                <w:szCs w:val="24"/>
              </w:rPr>
              <w:t>Основні показники якості електричної енергії визначені у пунктах 11.4.7 – 11.4.12 глави 11.4 розділу XІ КСР.</w:t>
            </w:r>
          </w:p>
          <w:p w:rsidR="007175F7" w:rsidRPr="00B73C8B" w:rsidRDefault="006A1707" w:rsidP="006A1707">
            <w:pPr>
              <w:pStyle w:val="TableParagraph"/>
              <w:spacing w:line="270" w:lineRule="atLeast"/>
              <w:ind w:left="109" w:right="98" w:firstLine="426"/>
              <w:jc w:val="both"/>
              <w:rPr>
                <w:sz w:val="24"/>
                <w:szCs w:val="24"/>
              </w:rPr>
            </w:pPr>
            <w:r w:rsidRPr="006A1707">
              <w:rPr>
                <w:sz w:val="24"/>
                <w:szCs w:val="24"/>
              </w:rPr>
              <w:t xml:space="preserve">Стандартна номінальна напруга </w:t>
            </w:r>
            <w:proofErr w:type="spellStart"/>
            <w:r w:rsidRPr="006A1707">
              <w:rPr>
                <w:sz w:val="24"/>
                <w:szCs w:val="24"/>
              </w:rPr>
              <w:t>Uн</w:t>
            </w:r>
            <w:proofErr w:type="spellEnd"/>
            <w:r w:rsidRPr="006A1707">
              <w:rPr>
                <w:sz w:val="24"/>
                <w:szCs w:val="24"/>
              </w:rPr>
              <w:t xml:space="preserve"> для мереж низької напруги загального призначення має значення 220 В між фазним і нульовим проводом або між фазними проводами</w:t>
            </w:r>
            <w:r w:rsidR="004E19BA" w:rsidRPr="00B73C8B">
              <w:rPr>
                <w:sz w:val="24"/>
                <w:szCs w:val="24"/>
              </w:rPr>
              <w:t>:</w:t>
            </w:r>
          </w:p>
        </w:tc>
      </w:tr>
    </w:tbl>
    <w:p w:rsidR="007175F7" w:rsidRDefault="007175F7">
      <w:pPr>
        <w:spacing w:line="270" w:lineRule="atLeast"/>
        <w:jc w:val="both"/>
        <w:rPr>
          <w:sz w:val="24"/>
        </w:rPr>
        <w:sectPr w:rsidR="007175F7">
          <w:pgSz w:w="11910" w:h="16840"/>
          <w:pgMar w:top="840" w:right="6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46"/>
        <w:gridCol w:w="900"/>
        <w:gridCol w:w="1260"/>
        <w:gridCol w:w="119"/>
        <w:gridCol w:w="680"/>
        <w:gridCol w:w="770"/>
        <w:gridCol w:w="678"/>
        <w:gridCol w:w="904"/>
        <w:gridCol w:w="680"/>
        <w:gridCol w:w="770"/>
        <w:gridCol w:w="117"/>
      </w:tblGrid>
      <w:tr w:rsidR="007175F7">
        <w:trPr>
          <w:trHeight w:val="752"/>
        </w:trPr>
        <w:tc>
          <w:tcPr>
            <w:tcW w:w="855" w:type="dxa"/>
          </w:tcPr>
          <w:p w:rsidR="007175F7" w:rsidRDefault="004E19BA">
            <w:pPr>
              <w:pStyle w:val="TableParagraph"/>
              <w:spacing w:line="266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2146" w:type="dxa"/>
          </w:tcPr>
          <w:p w:rsidR="007175F7" w:rsidRDefault="004E19BA">
            <w:pPr>
              <w:pStyle w:val="TableParagraph"/>
              <w:ind w:left="702" w:right="242" w:hanging="44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Найменування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товару</w:t>
            </w:r>
          </w:p>
        </w:tc>
        <w:tc>
          <w:tcPr>
            <w:tcW w:w="900" w:type="dxa"/>
          </w:tcPr>
          <w:p w:rsidR="007175F7" w:rsidRDefault="004E19BA">
            <w:pPr>
              <w:pStyle w:val="TableParagraph"/>
              <w:ind w:left="172" w:right="134" w:hanging="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Кіль-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кість</w:t>
            </w:r>
          </w:p>
        </w:tc>
        <w:tc>
          <w:tcPr>
            <w:tcW w:w="1260" w:type="dxa"/>
          </w:tcPr>
          <w:p w:rsidR="007175F7" w:rsidRDefault="004E19BA">
            <w:pPr>
              <w:pStyle w:val="TableParagraph"/>
              <w:ind w:left="309" w:right="169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Од.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виміру</w:t>
            </w:r>
          </w:p>
        </w:tc>
        <w:tc>
          <w:tcPr>
            <w:tcW w:w="4718" w:type="dxa"/>
            <w:gridSpan w:val="8"/>
          </w:tcPr>
          <w:p w:rsidR="007175F7" w:rsidRDefault="004E19BA">
            <w:pPr>
              <w:pStyle w:val="TableParagraph"/>
              <w:spacing w:line="266" w:lineRule="exact"/>
              <w:ind w:left="1409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Характеристики:</w:t>
            </w:r>
          </w:p>
        </w:tc>
      </w:tr>
      <w:tr w:rsidR="007175F7">
        <w:trPr>
          <w:trHeight w:val="9937"/>
        </w:trPr>
        <w:tc>
          <w:tcPr>
            <w:tcW w:w="855" w:type="dxa"/>
            <w:vMerge w:val="restart"/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vMerge w:val="restart"/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vMerge w:val="restart"/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  <w:tc>
          <w:tcPr>
            <w:tcW w:w="4718" w:type="dxa"/>
            <w:gridSpan w:val="8"/>
            <w:tcBorders>
              <w:bottom w:val="single" w:sz="8" w:space="0" w:color="000000"/>
            </w:tcBorders>
          </w:tcPr>
          <w:p w:rsidR="006A1707" w:rsidRPr="006A1707" w:rsidRDefault="006A1707" w:rsidP="006A1707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line="260" w:lineRule="exact"/>
              <w:ind w:left="817"/>
              <w:rPr>
                <w:sz w:val="24"/>
              </w:rPr>
            </w:pPr>
            <w:r w:rsidRPr="006A1707">
              <w:rPr>
                <w:sz w:val="24"/>
              </w:rPr>
              <w:t xml:space="preserve">для трифазних </w:t>
            </w:r>
            <w:proofErr w:type="spellStart"/>
            <w:r w:rsidRPr="006A1707">
              <w:rPr>
                <w:sz w:val="24"/>
              </w:rPr>
              <w:t>чотирипровідних</w:t>
            </w:r>
            <w:proofErr w:type="spellEnd"/>
            <w:r w:rsidRPr="006A1707">
              <w:rPr>
                <w:sz w:val="24"/>
              </w:rPr>
              <w:t xml:space="preserve"> мереж: </w:t>
            </w:r>
            <w:proofErr w:type="spellStart"/>
            <w:r w:rsidRPr="006A1707">
              <w:rPr>
                <w:sz w:val="24"/>
              </w:rPr>
              <w:t>Uн</w:t>
            </w:r>
            <w:proofErr w:type="spellEnd"/>
            <w:r w:rsidRPr="006A1707">
              <w:rPr>
                <w:sz w:val="24"/>
              </w:rPr>
              <w:t xml:space="preserve"> = 220 В між фазним та нульовим проводом;</w:t>
            </w:r>
          </w:p>
          <w:p w:rsidR="006A1707" w:rsidRPr="006A1707" w:rsidRDefault="006A1707" w:rsidP="006A1707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line="260" w:lineRule="exact"/>
              <w:ind w:left="817"/>
              <w:rPr>
                <w:sz w:val="24"/>
              </w:rPr>
            </w:pPr>
            <w:r w:rsidRPr="006A1707">
              <w:rPr>
                <w:sz w:val="24"/>
              </w:rPr>
              <w:t xml:space="preserve">для трифазних </w:t>
            </w:r>
            <w:proofErr w:type="spellStart"/>
            <w:r w:rsidRPr="006A1707">
              <w:rPr>
                <w:sz w:val="24"/>
              </w:rPr>
              <w:t>трипровідних</w:t>
            </w:r>
            <w:proofErr w:type="spellEnd"/>
            <w:r w:rsidRPr="006A1707">
              <w:rPr>
                <w:sz w:val="24"/>
              </w:rPr>
              <w:t xml:space="preserve"> мереж: </w:t>
            </w:r>
            <w:proofErr w:type="spellStart"/>
            <w:r w:rsidRPr="006A1707">
              <w:rPr>
                <w:sz w:val="24"/>
              </w:rPr>
              <w:t>Uн</w:t>
            </w:r>
            <w:proofErr w:type="spellEnd"/>
            <w:r w:rsidRPr="006A1707">
              <w:rPr>
                <w:sz w:val="24"/>
              </w:rPr>
              <w:t xml:space="preserve"> = 220 В між фазними проводами.</w:t>
            </w:r>
          </w:p>
          <w:p w:rsidR="007175F7" w:rsidRDefault="006A1707" w:rsidP="006A1707">
            <w:pPr>
              <w:pStyle w:val="TableParagraph"/>
              <w:ind w:left="109" w:right="98" w:firstLine="568"/>
              <w:jc w:val="both"/>
              <w:rPr>
                <w:sz w:val="24"/>
              </w:rPr>
            </w:pPr>
            <w:r w:rsidRPr="006A1707">
              <w:rPr>
                <w:sz w:val="24"/>
              </w:rPr>
              <w:t>Зміна напруги не повинна перевищувати ± 10 % від величини номінальної напруги</w:t>
            </w:r>
            <w:r w:rsidR="004E19BA">
              <w:rPr>
                <w:sz w:val="24"/>
              </w:rPr>
              <w:t>.</w:t>
            </w:r>
          </w:p>
          <w:p w:rsidR="007175F7" w:rsidRDefault="004E19BA">
            <w:pPr>
              <w:pStyle w:val="TableParagraph"/>
              <w:ind w:left="109" w:right="98" w:firstLine="568"/>
              <w:jc w:val="both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електропостачання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межах:</w:t>
            </w:r>
          </w:p>
          <w:p w:rsidR="006A1707" w:rsidRPr="006A1707" w:rsidRDefault="006A1707" w:rsidP="006A1707">
            <w:pPr>
              <w:pStyle w:val="TableParagraph"/>
              <w:numPr>
                <w:ilvl w:val="0"/>
                <w:numId w:val="1"/>
              </w:numPr>
              <w:tabs>
                <w:tab w:val="left" w:pos="118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Pr="006A1707">
              <w:rPr>
                <w:sz w:val="24"/>
              </w:rPr>
              <w:t xml:space="preserve">1) для систем, які синхронно приєднані до ОЕС України - 50 </w:t>
            </w:r>
            <w:proofErr w:type="spellStart"/>
            <w:r w:rsidRPr="006A1707">
              <w:rPr>
                <w:sz w:val="24"/>
              </w:rPr>
              <w:t>Гц</w:t>
            </w:r>
            <w:proofErr w:type="spellEnd"/>
            <w:r w:rsidRPr="006A1707">
              <w:rPr>
                <w:sz w:val="24"/>
              </w:rPr>
              <w:t xml:space="preserve"> ± 1 % протягом 99,5 % часу за рік та 50 </w:t>
            </w:r>
            <w:proofErr w:type="spellStart"/>
            <w:r w:rsidRPr="006A1707">
              <w:rPr>
                <w:sz w:val="24"/>
              </w:rPr>
              <w:t>Гц</w:t>
            </w:r>
            <w:proofErr w:type="spellEnd"/>
            <w:r w:rsidRPr="006A1707">
              <w:rPr>
                <w:sz w:val="24"/>
              </w:rPr>
              <w:t xml:space="preserve"> + 4 % ( - 6 %) протягом 100 % часу;</w:t>
            </w:r>
          </w:p>
          <w:p w:rsidR="007175F7" w:rsidRDefault="00A50028" w:rsidP="006A1707">
            <w:pPr>
              <w:pStyle w:val="TableParagraph"/>
              <w:numPr>
                <w:ilvl w:val="0"/>
                <w:numId w:val="1"/>
              </w:numPr>
              <w:tabs>
                <w:tab w:val="left" w:pos="113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6A1707" w:rsidRPr="006A1707">
              <w:rPr>
                <w:sz w:val="24"/>
              </w:rPr>
              <w:t xml:space="preserve">2) для систем без синхронного приєднання до ОЕС України - 50 </w:t>
            </w:r>
            <w:proofErr w:type="spellStart"/>
            <w:r w:rsidR="006A1707" w:rsidRPr="006A1707">
              <w:rPr>
                <w:sz w:val="24"/>
              </w:rPr>
              <w:t>Гц</w:t>
            </w:r>
            <w:proofErr w:type="spellEnd"/>
            <w:r w:rsidR="006A1707" w:rsidRPr="006A1707">
              <w:rPr>
                <w:sz w:val="24"/>
              </w:rPr>
              <w:t xml:space="preserve"> ± 2 % протягом 99,5 % часу за рік та 50 </w:t>
            </w:r>
            <w:proofErr w:type="spellStart"/>
            <w:r w:rsidR="006A1707" w:rsidRPr="006A1707">
              <w:rPr>
                <w:sz w:val="24"/>
              </w:rPr>
              <w:t>Гц</w:t>
            </w:r>
            <w:proofErr w:type="spellEnd"/>
            <w:r w:rsidR="006A1707" w:rsidRPr="006A1707">
              <w:rPr>
                <w:sz w:val="24"/>
              </w:rPr>
              <w:t xml:space="preserve"> ± 15 % протягом 100 % часу</w:t>
            </w:r>
            <w:r w:rsidR="004E19BA">
              <w:rPr>
                <w:sz w:val="24"/>
              </w:rPr>
              <w:t>.</w:t>
            </w:r>
          </w:p>
          <w:p w:rsidR="00A50028" w:rsidRPr="00A50028" w:rsidRDefault="00A50028" w:rsidP="00A50028">
            <w:pPr>
              <w:pStyle w:val="TableParagraph"/>
              <w:spacing w:before="1"/>
              <w:ind w:left="109" w:right="95" w:firstLine="426"/>
              <w:jc w:val="both"/>
              <w:rPr>
                <w:sz w:val="24"/>
              </w:rPr>
            </w:pPr>
            <w:r w:rsidRPr="00A50028">
              <w:rPr>
                <w:sz w:val="24"/>
              </w:rPr>
              <w:t xml:space="preserve">Показник довготривалого </w:t>
            </w:r>
            <w:proofErr w:type="spellStart"/>
            <w:r w:rsidRPr="00A50028">
              <w:rPr>
                <w:sz w:val="24"/>
              </w:rPr>
              <w:t>флікера</w:t>
            </w:r>
            <w:proofErr w:type="spellEnd"/>
            <w:r w:rsidRPr="00A50028">
              <w:rPr>
                <w:sz w:val="24"/>
              </w:rPr>
              <w:t xml:space="preserve"> (мерехтіння), спричиненого коливанням напруги, для мереж низької напруги має бути меншим або рівним 1 для 95 % часу спостереження.</w:t>
            </w:r>
          </w:p>
          <w:p w:rsidR="00A50028" w:rsidRPr="00A50028" w:rsidRDefault="00A50028" w:rsidP="00A50028">
            <w:pPr>
              <w:pStyle w:val="TableParagraph"/>
              <w:spacing w:before="1"/>
              <w:ind w:left="109" w:right="95" w:firstLine="426"/>
              <w:jc w:val="both"/>
              <w:rPr>
                <w:sz w:val="24"/>
              </w:rPr>
            </w:pPr>
            <w:r w:rsidRPr="00A50028">
              <w:rPr>
                <w:sz w:val="24"/>
              </w:rPr>
              <w:t>95 % середньоквадратичних значень складника зворотної послідовності напруги електропостачання, усереднених на 10-хвилинному проміжку, для мереж низької напруги мають бути в межах від 0 % до 2 % від складника напруги прямої послідовності.</w:t>
            </w:r>
          </w:p>
          <w:p w:rsidR="007175F7" w:rsidRDefault="00A50028" w:rsidP="00A50028">
            <w:pPr>
              <w:pStyle w:val="TableParagraph"/>
              <w:spacing w:line="270" w:lineRule="atLeast"/>
              <w:ind w:left="109" w:right="96" w:firstLine="426"/>
              <w:jc w:val="both"/>
              <w:rPr>
                <w:sz w:val="24"/>
              </w:rPr>
            </w:pPr>
            <w:r w:rsidRPr="00A50028">
              <w:rPr>
                <w:sz w:val="24"/>
              </w:rPr>
              <w:t>95 % середньоквадратичних значень напруги кожної гармоніки, усереднених на 10-хвилинному проміжку, для мереж низької напруги мають бути меншими або рівними наступним значенням</w:t>
            </w:r>
            <w:bookmarkStart w:id="0" w:name="_GoBack"/>
            <w:bookmarkEnd w:id="0"/>
            <w:r w:rsidR="004E19BA">
              <w:rPr>
                <w:sz w:val="24"/>
              </w:rPr>
              <w:t>:</w:t>
            </w:r>
          </w:p>
        </w:tc>
      </w:tr>
      <w:tr w:rsidR="007175F7">
        <w:trPr>
          <w:trHeight w:val="283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 w:val="restart"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  <w:tc>
          <w:tcPr>
            <w:tcW w:w="30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547"/>
              <w:rPr>
                <w:sz w:val="24"/>
              </w:rPr>
            </w:pPr>
            <w:r>
              <w:rPr>
                <w:sz w:val="24"/>
              </w:rPr>
              <w:t>Непарні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гармоніки</w:t>
            </w:r>
          </w:p>
        </w:tc>
        <w:tc>
          <w:tcPr>
            <w:tcW w:w="14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71" w:right="181"/>
              <w:jc w:val="center"/>
              <w:rPr>
                <w:sz w:val="24"/>
              </w:rPr>
            </w:pPr>
            <w:r>
              <w:rPr>
                <w:sz w:val="24"/>
              </w:rPr>
              <w:t>Парні</w:t>
            </w:r>
          </w:p>
          <w:p w:rsidR="007175F7" w:rsidRDefault="004E19BA">
            <w:pPr>
              <w:pStyle w:val="TableParagraph"/>
              <w:ind w:left="171" w:right="181"/>
              <w:jc w:val="center"/>
              <w:rPr>
                <w:sz w:val="24"/>
              </w:rPr>
            </w:pPr>
            <w:r>
              <w:rPr>
                <w:sz w:val="24"/>
              </w:rPr>
              <w:t>гармоніки</w:t>
            </w:r>
          </w:p>
        </w:tc>
        <w:tc>
          <w:tcPr>
            <w:tcW w:w="117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</w:tr>
      <w:tr w:rsidR="007175F7">
        <w:trPr>
          <w:trHeight w:val="284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5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361"/>
              <w:rPr>
                <w:sz w:val="24"/>
              </w:rPr>
            </w:pPr>
            <w:r>
              <w:rPr>
                <w:sz w:val="24"/>
              </w:rPr>
              <w:t>кратні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4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</w:tr>
      <w:tr w:rsidR="007175F7">
        <w:trPr>
          <w:trHeight w:val="1103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поряд</w:t>
            </w:r>
          </w:p>
          <w:p w:rsidR="007175F7" w:rsidRDefault="004E19BA">
            <w:pPr>
              <w:pStyle w:val="TableParagraph"/>
              <w:ind w:left="12" w:righ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</w:t>
            </w:r>
            <w:proofErr w:type="spellEnd"/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9" w:right="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віднос</w:t>
            </w:r>
            <w:proofErr w:type="spellEnd"/>
          </w:p>
          <w:p w:rsidR="007175F7" w:rsidRDefault="004E19BA">
            <w:pPr>
              <w:pStyle w:val="TableParagraph"/>
              <w:spacing w:line="270" w:lineRule="atLeast"/>
              <w:ind w:left="19" w:right="3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ампліт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уда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2" w:right="15"/>
              <w:jc w:val="center"/>
              <w:rPr>
                <w:sz w:val="24"/>
              </w:rPr>
            </w:pPr>
            <w:r>
              <w:rPr>
                <w:sz w:val="24"/>
              </w:rPr>
              <w:t>поряд</w:t>
            </w:r>
          </w:p>
          <w:p w:rsidR="007175F7" w:rsidRDefault="004E19BA">
            <w:pPr>
              <w:pStyle w:val="TableParagraph"/>
              <w:ind w:left="2" w:right="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</w:t>
            </w:r>
            <w:proofErr w:type="spellEnd"/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23" w:right="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відносн</w:t>
            </w:r>
            <w:proofErr w:type="spellEnd"/>
          </w:p>
          <w:p w:rsidR="007175F7" w:rsidRDefault="004E19BA">
            <w:pPr>
              <w:pStyle w:val="TableParagraph"/>
              <w:spacing w:line="270" w:lineRule="atLeast"/>
              <w:ind w:left="37" w:right="44" w:hanging="2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ампліту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4" w:right="14"/>
              <w:jc w:val="center"/>
              <w:rPr>
                <w:sz w:val="24"/>
              </w:rPr>
            </w:pPr>
            <w:r>
              <w:rPr>
                <w:sz w:val="24"/>
              </w:rPr>
              <w:t>поряд</w:t>
            </w:r>
          </w:p>
          <w:p w:rsidR="007175F7" w:rsidRDefault="004E19BA">
            <w:pPr>
              <w:pStyle w:val="TableParagraph"/>
              <w:ind w:left="4" w:righ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</w:t>
            </w:r>
            <w:proofErr w:type="spellEnd"/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9" w:right="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віднос</w:t>
            </w:r>
            <w:proofErr w:type="spellEnd"/>
          </w:p>
          <w:p w:rsidR="007175F7" w:rsidRDefault="004E19BA">
            <w:pPr>
              <w:pStyle w:val="TableParagraph"/>
              <w:spacing w:line="270" w:lineRule="atLeast"/>
              <w:ind w:left="29" w:right="41" w:firstLine="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ампліт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уда</w:t>
            </w:r>
            <w:proofErr w:type="spellEnd"/>
          </w:p>
        </w:tc>
        <w:tc>
          <w:tcPr>
            <w:tcW w:w="117" w:type="dxa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</w:tr>
      <w:tr w:rsidR="007175F7">
        <w:trPr>
          <w:trHeight w:val="284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8" w:right="32"/>
              <w:jc w:val="center"/>
              <w:rPr>
                <w:sz w:val="24"/>
              </w:rPr>
            </w:pPr>
            <w:r>
              <w:rPr>
                <w:sz w:val="24"/>
              </w:rPr>
              <w:t>6,0 %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23" w:right="34"/>
              <w:jc w:val="center"/>
              <w:rPr>
                <w:sz w:val="24"/>
              </w:rPr>
            </w:pPr>
            <w:r>
              <w:rPr>
                <w:sz w:val="24"/>
              </w:rPr>
              <w:t>5,0 %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9" w:right="31"/>
              <w:jc w:val="center"/>
              <w:rPr>
                <w:sz w:val="24"/>
              </w:rPr>
            </w:pPr>
            <w:r>
              <w:rPr>
                <w:sz w:val="24"/>
              </w:rPr>
              <w:t>2,0 %</w:t>
            </w:r>
          </w:p>
        </w:tc>
        <w:tc>
          <w:tcPr>
            <w:tcW w:w="117" w:type="dxa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</w:tr>
      <w:tr w:rsidR="007175F7">
        <w:trPr>
          <w:trHeight w:val="284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8" w:right="32"/>
              <w:jc w:val="center"/>
              <w:rPr>
                <w:sz w:val="24"/>
              </w:rPr>
            </w:pPr>
            <w:r>
              <w:rPr>
                <w:sz w:val="24"/>
              </w:rPr>
              <w:t>5,0 %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23" w:right="34"/>
              <w:jc w:val="center"/>
              <w:rPr>
                <w:sz w:val="24"/>
              </w:rPr>
            </w:pPr>
            <w:r>
              <w:rPr>
                <w:sz w:val="24"/>
              </w:rPr>
              <w:t>1,5 %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9" w:right="31"/>
              <w:jc w:val="center"/>
              <w:rPr>
                <w:sz w:val="24"/>
              </w:rPr>
            </w:pPr>
            <w:r>
              <w:rPr>
                <w:sz w:val="24"/>
              </w:rPr>
              <w:t>1,0 %</w:t>
            </w:r>
          </w:p>
        </w:tc>
        <w:tc>
          <w:tcPr>
            <w:tcW w:w="117" w:type="dxa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</w:tr>
      <w:tr w:rsidR="007175F7">
        <w:trPr>
          <w:trHeight w:val="283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8" w:right="32"/>
              <w:jc w:val="center"/>
              <w:rPr>
                <w:sz w:val="24"/>
              </w:rPr>
            </w:pPr>
            <w:r>
              <w:rPr>
                <w:sz w:val="24"/>
              </w:rPr>
              <w:t>3,5 %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23" w:right="34"/>
              <w:jc w:val="center"/>
              <w:rPr>
                <w:sz w:val="24"/>
              </w:rPr>
            </w:pPr>
            <w:r>
              <w:rPr>
                <w:sz w:val="24"/>
              </w:rPr>
              <w:t>1,5 %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4" w:right="14"/>
              <w:jc w:val="center"/>
              <w:rPr>
                <w:sz w:val="24"/>
              </w:rPr>
            </w:pPr>
            <w:r>
              <w:rPr>
                <w:sz w:val="24"/>
              </w:rPr>
              <w:t>6…24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9" w:right="31"/>
              <w:jc w:val="center"/>
              <w:rPr>
                <w:sz w:val="24"/>
              </w:rPr>
            </w:pPr>
            <w:r>
              <w:rPr>
                <w:sz w:val="24"/>
              </w:rPr>
              <w:t>0,5 %</w:t>
            </w:r>
          </w:p>
        </w:tc>
        <w:tc>
          <w:tcPr>
            <w:tcW w:w="117" w:type="dxa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</w:tr>
      <w:tr w:rsidR="007175F7">
        <w:trPr>
          <w:trHeight w:val="283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8" w:right="32"/>
              <w:jc w:val="center"/>
              <w:rPr>
                <w:sz w:val="24"/>
              </w:rPr>
            </w:pPr>
            <w:r>
              <w:rPr>
                <w:sz w:val="24"/>
              </w:rPr>
              <w:t>3,0 %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23" w:right="34"/>
              <w:jc w:val="center"/>
              <w:rPr>
                <w:sz w:val="24"/>
              </w:rPr>
            </w:pPr>
            <w:r>
              <w:rPr>
                <w:sz w:val="24"/>
              </w:rPr>
              <w:t>0,5 %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</w:tr>
      <w:tr w:rsidR="007175F7">
        <w:trPr>
          <w:trHeight w:val="284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8" w:right="32"/>
              <w:jc w:val="center"/>
              <w:rPr>
                <w:sz w:val="24"/>
              </w:rPr>
            </w:pPr>
            <w:r>
              <w:rPr>
                <w:sz w:val="24"/>
              </w:rPr>
              <w:t>2,0 %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</w:tr>
      <w:tr w:rsidR="007175F7">
        <w:trPr>
          <w:trHeight w:val="284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8" w:right="32"/>
              <w:jc w:val="center"/>
              <w:rPr>
                <w:sz w:val="24"/>
              </w:rPr>
            </w:pPr>
            <w:r>
              <w:rPr>
                <w:sz w:val="24"/>
              </w:rPr>
              <w:t>1,5 %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</w:tr>
      <w:tr w:rsidR="007175F7">
        <w:trPr>
          <w:trHeight w:val="284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8" w:right="32"/>
              <w:jc w:val="center"/>
              <w:rPr>
                <w:sz w:val="24"/>
              </w:rPr>
            </w:pPr>
            <w:r>
              <w:rPr>
                <w:sz w:val="24"/>
              </w:rPr>
              <w:t>1,5 %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</w:tr>
      <w:tr w:rsidR="007175F7">
        <w:trPr>
          <w:trHeight w:val="283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8" w:right="32"/>
              <w:jc w:val="center"/>
              <w:rPr>
                <w:sz w:val="24"/>
              </w:rPr>
            </w:pPr>
            <w:r>
              <w:rPr>
                <w:sz w:val="24"/>
              </w:rPr>
              <w:t>1,5 %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top w:val="nil"/>
              <w:lef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</w:tr>
    </w:tbl>
    <w:p w:rsidR="004E19BA" w:rsidRDefault="004E19BA" w:rsidP="00434300"/>
    <w:sectPr w:rsidR="004E19BA">
      <w:pgSz w:w="11910" w:h="16840"/>
      <w:pgMar w:top="840" w:right="6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72D8"/>
    <w:multiLevelType w:val="hybridMultilevel"/>
    <w:tmpl w:val="12A6C496"/>
    <w:lvl w:ilvl="0" w:tplc="4746BC9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9CC1B22">
      <w:numFmt w:val="bullet"/>
      <w:lvlText w:val="•"/>
      <w:lvlJc w:val="left"/>
      <w:pPr>
        <w:ind w:left="560" w:hanging="140"/>
      </w:pPr>
      <w:rPr>
        <w:rFonts w:hint="default"/>
        <w:lang w:val="uk-UA" w:eastAsia="en-US" w:bidi="ar-SA"/>
      </w:rPr>
    </w:lvl>
    <w:lvl w:ilvl="2" w:tplc="694ABE04">
      <w:numFmt w:val="bullet"/>
      <w:lvlText w:val="•"/>
      <w:lvlJc w:val="left"/>
      <w:pPr>
        <w:ind w:left="1021" w:hanging="140"/>
      </w:pPr>
      <w:rPr>
        <w:rFonts w:hint="default"/>
        <w:lang w:val="uk-UA" w:eastAsia="en-US" w:bidi="ar-SA"/>
      </w:rPr>
    </w:lvl>
    <w:lvl w:ilvl="3" w:tplc="38964206">
      <w:numFmt w:val="bullet"/>
      <w:lvlText w:val="•"/>
      <w:lvlJc w:val="left"/>
      <w:pPr>
        <w:ind w:left="1482" w:hanging="140"/>
      </w:pPr>
      <w:rPr>
        <w:rFonts w:hint="default"/>
        <w:lang w:val="uk-UA" w:eastAsia="en-US" w:bidi="ar-SA"/>
      </w:rPr>
    </w:lvl>
    <w:lvl w:ilvl="4" w:tplc="61683950">
      <w:numFmt w:val="bullet"/>
      <w:lvlText w:val="•"/>
      <w:lvlJc w:val="left"/>
      <w:pPr>
        <w:ind w:left="1943" w:hanging="140"/>
      </w:pPr>
      <w:rPr>
        <w:rFonts w:hint="default"/>
        <w:lang w:val="uk-UA" w:eastAsia="en-US" w:bidi="ar-SA"/>
      </w:rPr>
    </w:lvl>
    <w:lvl w:ilvl="5" w:tplc="0CCA050C">
      <w:numFmt w:val="bullet"/>
      <w:lvlText w:val="•"/>
      <w:lvlJc w:val="left"/>
      <w:pPr>
        <w:ind w:left="2404" w:hanging="140"/>
      </w:pPr>
      <w:rPr>
        <w:rFonts w:hint="default"/>
        <w:lang w:val="uk-UA" w:eastAsia="en-US" w:bidi="ar-SA"/>
      </w:rPr>
    </w:lvl>
    <w:lvl w:ilvl="6" w:tplc="1FEE67AE">
      <w:numFmt w:val="bullet"/>
      <w:lvlText w:val="•"/>
      <w:lvlJc w:val="left"/>
      <w:pPr>
        <w:ind w:left="2864" w:hanging="140"/>
      </w:pPr>
      <w:rPr>
        <w:rFonts w:hint="default"/>
        <w:lang w:val="uk-UA" w:eastAsia="en-US" w:bidi="ar-SA"/>
      </w:rPr>
    </w:lvl>
    <w:lvl w:ilvl="7" w:tplc="E7320734">
      <w:numFmt w:val="bullet"/>
      <w:lvlText w:val="•"/>
      <w:lvlJc w:val="left"/>
      <w:pPr>
        <w:ind w:left="3325" w:hanging="140"/>
      </w:pPr>
      <w:rPr>
        <w:rFonts w:hint="default"/>
        <w:lang w:val="uk-UA" w:eastAsia="en-US" w:bidi="ar-SA"/>
      </w:rPr>
    </w:lvl>
    <w:lvl w:ilvl="8" w:tplc="CE842876">
      <w:numFmt w:val="bullet"/>
      <w:lvlText w:val="•"/>
      <w:lvlJc w:val="left"/>
      <w:pPr>
        <w:ind w:left="3786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498F499D"/>
    <w:multiLevelType w:val="hybridMultilevel"/>
    <w:tmpl w:val="897E158E"/>
    <w:lvl w:ilvl="0" w:tplc="604EF980">
      <w:start w:val="1"/>
      <w:numFmt w:val="decimal"/>
      <w:lvlText w:val="%1)"/>
      <w:lvlJc w:val="left"/>
      <w:pPr>
        <w:ind w:left="109" w:hanging="5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C4B80A">
      <w:numFmt w:val="bullet"/>
      <w:lvlText w:val="•"/>
      <w:lvlJc w:val="left"/>
      <w:pPr>
        <w:ind w:left="560" w:hanging="506"/>
      </w:pPr>
      <w:rPr>
        <w:rFonts w:hint="default"/>
        <w:lang w:val="uk-UA" w:eastAsia="en-US" w:bidi="ar-SA"/>
      </w:rPr>
    </w:lvl>
    <w:lvl w:ilvl="2" w:tplc="0CBE503C">
      <w:numFmt w:val="bullet"/>
      <w:lvlText w:val="•"/>
      <w:lvlJc w:val="left"/>
      <w:pPr>
        <w:ind w:left="1021" w:hanging="506"/>
      </w:pPr>
      <w:rPr>
        <w:rFonts w:hint="default"/>
        <w:lang w:val="uk-UA" w:eastAsia="en-US" w:bidi="ar-SA"/>
      </w:rPr>
    </w:lvl>
    <w:lvl w:ilvl="3" w:tplc="9E360DFC">
      <w:numFmt w:val="bullet"/>
      <w:lvlText w:val="•"/>
      <w:lvlJc w:val="left"/>
      <w:pPr>
        <w:ind w:left="1482" w:hanging="506"/>
      </w:pPr>
      <w:rPr>
        <w:rFonts w:hint="default"/>
        <w:lang w:val="uk-UA" w:eastAsia="en-US" w:bidi="ar-SA"/>
      </w:rPr>
    </w:lvl>
    <w:lvl w:ilvl="4" w:tplc="D5466F5C">
      <w:numFmt w:val="bullet"/>
      <w:lvlText w:val="•"/>
      <w:lvlJc w:val="left"/>
      <w:pPr>
        <w:ind w:left="1943" w:hanging="506"/>
      </w:pPr>
      <w:rPr>
        <w:rFonts w:hint="default"/>
        <w:lang w:val="uk-UA" w:eastAsia="en-US" w:bidi="ar-SA"/>
      </w:rPr>
    </w:lvl>
    <w:lvl w:ilvl="5" w:tplc="A5A099CE">
      <w:numFmt w:val="bullet"/>
      <w:lvlText w:val="•"/>
      <w:lvlJc w:val="left"/>
      <w:pPr>
        <w:ind w:left="2404" w:hanging="506"/>
      </w:pPr>
      <w:rPr>
        <w:rFonts w:hint="default"/>
        <w:lang w:val="uk-UA" w:eastAsia="en-US" w:bidi="ar-SA"/>
      </w:rPr>
    </w:lvl>
    <w:lvl w:ilvl="6" w:tplc="12849B20">
      <w:numFmt w:val="bullet"/>
      <w:lvlText w:val="•"/>
      <w:lvlJc w:val="left"/>
      <w:pPr>
        <w:ind w:left="2864" w:hanging="506"/>
      </w:pPr>
      <w:rPr>
        <w:rFonts w:hint="default"/>
        <w:lang w:val="uk-UA" w:eastAsia="en-US" w:bidi="ar-SA"/>
      </w:rPr>
    </w:lvl>
    <w:lvl w:ilvl="7" w:tplc="817AB0B2">
      <w:numFmt w:val="bullet"/>
      <w:lvlText w:val="•"/>
      <w:lvlJc w:val="left"/>
      <w:pPr>
        <w:ind w:left="3325" w:hanging="506"/>
      </w:pPr>
      <w:rPr>
        <w:rFonts w:hint="default"/>
        <w:lang w:val="uk-UA" w:eastAsia="en-US" w:bidi="ar-SA"/>
      </w:rPr>
    </w:lvl>
    <w:lvl w:ilvl="8" w:tplc="14A67878">
      <w:numFmt w:val="bullet"/>
      <w:lvlText w:val="•"/>
      <w:lvlJc w:val="left"/>
      <w:pPr>
        <w:ind w:left="3786" w:hanging="50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F7"/>
    <w:rsid w:val="00434300"/>
    <w:rsid w:val="004E19BA"/>
    <w:rsid w:val="006A1707"/>
    <w:rsid w:val="007175F7"/>
    <w:rsid w:val="00732BEE"/>
    <w:rsid w:val="00A50028"/>
    <w:rsid w:val="00A80289"/>
    <w:rsid w:val="00B73C8B"/>
    <w:rsid w:val="00E90515"/>
    <w:rsid w:val="00F0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9BFC8-EBF8-411B-BF33-9572102A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3529</Words>
  <Characters>2012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SPecialiST RePack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Людмила М. Дяченко</dc:creator>
  <cp:lastModifiedBy>Admin</cp:lastModifiedBy>
  <cp:revision>4</cp:revision>
  <dcterms:created xsi:type="dcterms:W3CDTF">2025-12-19T13:53:00Z</dcterms:created>
  <dcterms:modified xsi:type="dcterms:W3CDTF">2026-01-28T07:57:00Z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2024-02-09T00:00:00Z</vt:filetime>
  </property>
</Properties>
</file>