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D" w:rsidRPr="003A67ED" w:rsidRDefault="006F5DC2" w:rsidP="00D65E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D65E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 міської ради</w:t>
      </w:r>
    </w:p>
    <w:p w:rsidR="003A67ED" w:rsidRDefault="006F5DC2" w:rsidP="00D65E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D65E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D65E1A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D65E1A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D65E1A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D65E1A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Березнівського ліцею №3 </w:t>
            </w:r>
          </w:p>
          <w:p w:rsidR="003A67ED" w:rsidRPr="003A67ED" w:rsidRDefault="003A67ED" w:rsidP="00D65E1A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D65E1A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D65E1A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3092A" w:rsidRDefault="0083092A" w:rsidP="00D65E1A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FC2" w:rsidRDefault="00000FC2" w:rsidP="00D65E1A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7ED" w:rsidRDefault="003A67ED" w:rsidP="00D65E1A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D65E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Default="0083092A" w:rsidP="00D65E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ОХОРОНИ  ПРАЦІ  № </w:t>
      </w:r>
      <w:r w:rsidR="00620A3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</w:t>
      </w:r>
      <w:r w:rsidR="0020756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7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9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ДЛЯ БУХГАЛТЕРА</w:t>
      </w:r>
    </w:p>
    <w:p w:rsidR="00D35263" w:rsidRPr="003A6D1B" w:rsidRDefault="00D35263" w:rsidP="009E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ЗАГАЛЬНІ ПОЛОЖЕННЯ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1.1. Дана інструкція є нормативним документом в межах підприємства.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1.2. Інструкція розроблена на основі «Порядку опрацювання і затвердження власником нормативних актів про охорону праці, що діють на підприємстві», «Положення про розробку інструкцій по охороні праці для працюючих», «Типового положення про навчання, інструктаж і перевірку знань працівників з питань охорони праці», «Правил для охорони праці для підприємств громадського харчування».</w:t>
      </w:r>
    </w:p>
    <w:p w:rsidR="00D35263" w:rsidRPr="003A6D1B" w:rsidRDefault="00D35263" w:rsidP="00D3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noProof/>
          <w:color w:val="000000"/>
          <w:lang w:val="ru-RU" w:eastAsia="ru-RU"/>
        </w:rPr>
        <w:drawing>
          <wp:inline distT="0" distB="0" distL="0" distR="0">
            <wp:extent cx="80010" cy="80010"/>
            <wp:effectExtent l="19050" t="0" r="0" b="0"/>
            <wp:docPr id="68" name="scrimg_ran_62e7020861fef" descr="Hide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mg_ran_62e7020861fef" descr="Hide cont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 Читати далі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1.3. Усі роботи, які проводяться, повинні виконуватися відповідно до цієї інструкції.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1.4. Робочим місцем протягом усієї робочої зміни для бухгалтера є спеціально обладнане місце.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1.5. До виконання робіт допускаються особи, які пройшли навчання, стажування, інструктаж з питань охорони праці, у тому числі при виконанні робіт з підвищеною небезпекою, ознайомлені з правилами поводження при виникненні аварій та надання першої допомоги потерпілим від нещасних випадків відповідно до вимог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  231/10511 (НПАОП 0.00-4.12-05).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1.6. Графік роботи встановлюється згідно правил внутрішнього трудового розпорядку.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1.7. За невиконання даної інструкції бухгалтер несе дисциплінарну, матеріальну, адміністративну та кримінальну відповідальність.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1.8. Бухгалтер  зобов’язаний: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піклуватися про особисту безпеку і здоров’я, а також про безпеку і здоров’я оточуючих людей у процесі виконання будь-яких робіт або під час знаходження на території підприємства;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знати і виконувати вимоги інструкцій з охорони праці і по видах робіт на своєму робочому місці;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–  вміти користуватися засобами індивідуального і колективного захисту;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знати і виконувати обов’язки з охорони праці, передбачені колективним договором ( трудовим договором), правилами внутрішнього трудового розпорядку підприємства, в тому числі: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вчасно починати і закінчувати роботу, дотримуватися розкладу технологічної і обідньої перерв;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дотримуватись правил корпоративного поводження;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вміти надати першу допомогу потерпілому від нещасного випадку;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перед початком роботи перевіряти справність устаткування, огороджень, інженерно-технічних засобів безпеки, інвентарю, засобів пожежогасіння;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співпрацювати з роботодавцем у справі організації безпечних і нешкідливих умов праці, особисто вживати можливих заходів щодо усунення будь-якої ситуації, що створює загрозу її життю чи здоров’ю або людям, які її оточують та навколишньому природному середовищу;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виявленні недоліків чи небезпеки зобов’язана повідомляти безпосереднього керівника або іншу посадову особу.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1.9. Перегляд інструкції проводиться в строки, передбачені нормативно- правовими актами з охорони праці, на основі яких їх розроблено, але не рідше ніж один раз на 5 років, а для робіт з підвищеною небезпекою або там, де є потреба у професійному доборі, – не рідше ніж один раз на 3 роки.</w:t>
      </w:r>
    </w:p>
    <w:p w:rsidR="00D35263" w:rsidRPr="003A6D1B" w:rsidRDefault="00D35263" w:rsidP="009E6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ВИМОГИ БЕЗПЕКИ ПЕРЕД ПОЧАТКОМ РОБОТИ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2.1. Бухгалтер перед початком роботи зобов’язаний: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оглянути робоче місце, використовуване обладнання, інструменти та матеріали;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прибрати зайві предмети.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2.2. Перевірити: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робоче місце на відповідність вимогам безпеки;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справність застосовуваного обладнання та інструментів, якість використовуваних матеріалів.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2.3. Підготувати до роботи використовувані оргтехніку, обладнання, інструменти, матеріали, що включають і вимикають пристрої, світильники, електропроводку і т.д.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2.4. Відрегулювати рівень освітленості робочого місця, робоче крісло по висоті, при наявності комп’ютера висоту і кут нахилу монітора.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2.5. Виявлені перед початком роботи порушення вимог безпеки усунути власними силами, а при неможливості повідомити про це безпосереднього або вищестоящого керівника, представникам технічних і (або) адміністративно-господарських служб для вжиття відповідних заходів. До усунення неполадок до роботи не приступати.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2.6. Самостійне усунення порушень вимог безпеки праці, особливо пов’язане з ремонтом і настройкою обладнання, проводиться лише за наявності відповідної підготовки та допуску до подібного виду робіт, за умови дотримання правил безпеки праці.</w:t>
      </w:r>
    </w:p>
    <w:p w:rsidR="00D35263" w:rsidRPr="003A6D1B" w:rsidRDefault="00D35263" w:rsidP="009E6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ВИМОГИ БЕЗПЕКИ ПІД ЧАС ВИКОНАННЯ РОБОТИ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3.1. Бухгалтер під час роботи зобов’язаний: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  утримувати в порядку і чистоті робоче місце, не допускати його захаращення;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утримувати вільними проходи до робочих місць, не захаращувати устаткування предметами, які зменшують тепловіддачу засобів оргтехніки та іншого обладнання;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стежити за справністю засобів оргтехніки та іншого устаткування, дотримуватися правил їх експлуатації та інструкції з охорони праці для відповідних видів робіт;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тривалій відсутності на робочому місці відключати від електромережі засоби оргтехніки та іншого устаткування, за виключенням обладнання, визначеного для цілодобової роботи (апарати факсимільного зв’язку, мережеві сервери тощо);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  бути уважним, не відволікатися і не відволікати інших;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відключати засоби оргтехніки та інше обладнання від електромережі, тільки тримаючись за вилку штепсельного з’єднувача.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3.2. Під час роботи не допускається: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торкатися до рухомих частин засобів оргтехніки та іншого обладнання;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працювати при знятих і пошкоджених кожухах засобів оргтехніки та іншого обладнання;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працювати при недостатній освітленості робочого місця;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торкатися елементів засобів оргтехніки та іншого обладнання вологими руками.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3.3. Виявлені перед початком роботи порушення вимог безпеки усунути власними силами, а при неможливості повідомити про це безпосереднього або вищестоящого керівника, представникам технічних і (або) адміністративно-господарських служб для вжиття відповідних заходів. До усунення неполадок до роботи не приступати.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3.4. Самостійне усунення порушень вимог безпеки праці, особливо пов’язане з ремонтом і настройкою обладнання, проводиться лише за наявності відповідної підготовки та допуску до подібного виду робіт, за умови дотримання правил безпеки праці.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 </w:t>
      </w:r>
    </w:p>
    <w:p w:rsidR="00D35263" w:rsidRPr="003A6D1B" w:rsidRDefault="00D35263" w:rsidP="009E6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ВИМОГИ БЕЗПЕКИ ПІСЛЯ ЗАКІНЧЕННЯ РОБОТИ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4.1. По закінченні роботи бухгалтер зобов’язаний: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відключити від електромережі засоби оргтехніки та інше устаткування, за виключенням обладнання, яке визначено для цілодобової роботи (апарати факсимільного зв’язку, мережеві сервери тощо);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– привести в порядок робоче місце, звертаючи особливу увагу на його протипожежний стан;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вимкнути світильники;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закрити вікна.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4.2. У випадку виявлення будь-яких недоліків під час роботи, та інших факторів, що впливають на безпеку праці повідомити про це безпосереднього або вищестоящого керівника, а при необхідності представників ремонтно-технічних та адміністративно-господарських служб.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u w:val="single"/>
          <w:lang w:val="ru-RU" w:eastAsia="ru-RU"/>
        </w:rPr>
        <w:t> </w:t>
      </w:r>
    </w:p>
    <w:p w:rsidR="00D35263" w:rsidRPr="003A6D1B" w:rsidRDefault="00D35263" w:rsidP="009E6B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ВИМОГИ БЕЗПЕКИ В АВАРІЙНОЇ СИТУАЦІЇ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5.1. При виникненні аварійної ситуації необхідно зупинити роботу, прийняти міри по попередженню травматизму та евакуації людей з небезпечної зони.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5.2. Негайно повідомити засновників про випадок.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5.3. При попаданні людини під дію електроструму необхідно негайно зупинити подачу електроструму до кімнати (відключити автомат на розподільному електрощітку чи рубильник).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5.4. Потерпілому подати долікарську медичну допомогу і викликати швидку допомогу.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5.5. При виникненні пожежі негайно повідомити роботодавця, викликати пожежну команду і прийняти міри з ліквідації пожежі.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5.6. Дії при наданні першої долікарської допомоги. Надання першої медичної допомоги  починати з оцінки загального стану потерпілого і на підставі цього скласти думку про характер пошкодження.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У разі різкого порушення або відсутності дихання, зупинки серця негайно зробити штучне дихання та зовнішній масаж серця, викликати швидку медичну допомогу.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5.7. Дії при ураженні електричним струмом: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необхідно звільнити потерпілого від дії електричного струму, відключивши електрообладнання від джерела живлення, а при неможливості відключення – відтягнути його від струмоведучих частин за одяг або застосувавши підручний ізоляційний матеріал;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за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необхідно починати негайно, після чого викликати швидку медичну допомогу.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5.8. Дії при пораненні: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для надання першої допомоги при пораненні необхідно розкрити індивідуальний пакет, накласти на рану стерильний перев’язувальний матеріал і зав’язати її бинтом;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якщо індивідуального пакету немає, то для перев’язки необхідно використати чисту носову хустинку, чисту полотняну ганчірку тощо. На те місце ганчірки, що приходиться безпосередньо на рану, бажано накапати </w:t>
      </w: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декілька капель настойки йоду, щоб одержати пляму розміром більше рани, а після цього накласти ганчірку на рану.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5.9. Дії при переломах, вивихах, ударах, розтягненні: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перев’язки або хустки до шиї і прибинтувати до тулуба;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передбачуваному переломі черепа (несвідомий стан після удару голови, кровотеча з вух або рота) необхідно прикласти до голови холодний предмет (грілку з льодом або снігом, чи холодною водою) або зробити холодну примочку;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підозрі перелому хребта необхідно потерпілого покласти на дошку, не підіймаючи його, чи повернути потерпілого на живіт обличчям у низ, наглядаючи при цьому, щоб тулуб не перегинався з метою уникнення ушкодження спинного мозку;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переломі ребер, ознакою якого є біль при диханні, кашлю, чханні, рухах необхідно туго забинтувати груди чи стягнути їх рушником під час видиху.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5.10.  Дії при теплових опіках: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опіках вогнем,- парою, гарячими предметами ні в якому разі не можна відкривати пухирі, які утворюються, та перев’язувати опіки бинтом;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опіках першого ступеня (почервоніння) обпечене місце обробляють ватою, змоченою етиловим спиртом; при опіках другого ступеня (пухирі) обпечене місце обробляють спиртом, 3 % марганцевим розчином або 4 % розчином таніну;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опіках третього ступеня (зруйнування шкіряної тканини) накривають рану стерильною пов’язкою та викликають лікаря.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5.11. Дії при кровотечі: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для того, щоб зупинити кровотечу, необхідно підняти поранену кінцівку вверх, кровоточиву рану закрити перев’язувальним матеріалом (із пакета), складеним у клубочок, придавити її зверху, не торкаючись самої рани, потримати протягом 4</w:t>
      </w:r>
    </w:p>
    <w:p w:rsidR="00D35263" w:rsidRPr="003A6D1B" w:rsidRDefault="00D35263" w:rsidP="00D352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A6D1B">
        <w:rPr>
          <w:rFonts w:ascii="Times New Roman" w:eastAsia="Times New Roman" w:hAnsi="Times New Roman" w:cs="Times New Roman"/>
          <w:color w:val="000000"/>
          <w:lang w:val="ru-RU" w:eastAsia="ru-RU"/>
        </w:rPr>
        <w:t>– при сильній кровотечі, яку не можна зупинити пов’язкою, застосовується здавлювання кровоносних судин, які живлять поранену область, за допомогою згинання кінцівок у суглобах, а також пальцями, джгутом або закруткою; при великій кровотечі необхідно терміново викликати лікаря.</w:t>
      </w:r>
    </w:p>
    <w:p w:rsidR="00251F01" w:rsidRPr="00A85789" w:rsidRDefault="00251F01" w:rsidP="00D65E1A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</w:p>
    <w:p w:rsidR="00B14BC6" w:rsidRPr="003A6D1B" w:rsidRDefault="00B14BC6" w:rsidP="00D65E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D012F" w:rsidRPr="003A67ED" w:rsidRDefault="008D012F" w:rsidP="00D65E1A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>Інструкцію розробив</w:t>
      </w:r>
      <w:r w:rsidRPr="003A67ED">
        <w:rPr>
          <w:rFonts w:ascii="Times New Roman" w:hAnsi="Times New Roman" w:cs="Times New Roman"/>
          <w:color w:val="000000" w:themeColor="text1"/>
        </w:rPr>
        <w:t>:</w:t>
      </w:r>
    </w:p>
    <w:p w:rsidR="008D012F" w:rsidRDefault="008D012F" w:rsidP="00D65E1A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 xml:space="preserve">Завідувач господарством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A85789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______________________             </w:t>
      </w:r>
      <w:r w:rsidR="00A85789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B5373">
        <w:rPr>
          <w:rFonts w:ascii="Times New Roman" w:hAnsi="Times New Roman" w:cs="Times New Roman"/>
          <w:color w:val="000000" w:themeColor="text1"/>
          <w:u w:val="single"/>
        </w:rPr>
        <w:t>Роман ЯСКОВЕЦЬ</w:t>
      </w:r>
    </w:p>
    <w:p w:rsidR="008D012F" w:rsidRPr="009B5373" w:rsidRDefault="008D012F" w:rsidP="00D65E1A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</w:t>
      </w:r>
      <w:r w:rsidR="00A85789">
        <w:rPr>
          <w:rFonts w:ascii="Times New Roman" w:hAnsi="Times New Roman" w:cs="Times New Roman"/>
          <w:color w:val="000000" w:themeColor="text1"/>
          <w:sz w:val="1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</w:t>
      </w:r>
      <w:r w:rsidR="00A85789">
        <w:rPr>
          <w:rFonts w:ascii="Times New Roman" w:hAnsi="Times New Roman" w:cs="Times New Roman"/>
          <w:color w:val="000000" w:themeColor="text1"/>
          <w:sz w:val="1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(підпис)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(ім’я, прізвище)</w:t>
      </w:r>
    </w:p>
    <w:p w:rsidR="003A67ED" w:rsidRPr="00B14BC6" w:rsidRDefault="003A67ED" w:rsidP="00D65E1A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864640" w:rsidRPr="00B14BC6" w:rsidRDefault="00864640" w:rsidP="00D65E1A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864640" w:rsidRPr="00B14BC6" w:rsidRDefault="00864640" w:rsidP="00D65E1A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3A67ED" w:rsidRPr="00B14BC6" w:rsidRDefault="00691E59" w:rsidP="00D65E1A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B14BC6">
        <w:rPr>
          <w:rFonts w:ascii="Times New Roman" w:hAnsi="Times New Roman" w:cs="Times New Roman"/>
          <w:color w:val="000000" w:themeColor="text1"/>
          <w:szCs w:val="24"/>
        </w:rPr>
        <w:t>УЗГОДЖЕНО:</w:t>
      </w:r>
    </w:p>
    <w:p w:rsidR="003A67ED" w:rsidRPr="00B14BC6" w:rsidRDefault="003A67ED" w:rsidP="00D65E1A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B14BC6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B5373" w:rsidRPr="00B14BC6" w:rsidRDefault="003A67ED" w:rsidP="00D65E1A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B14BC6">
        <w:rPr>
          <w:rFonts w:ascii="Times New Roman" w:hAnsi="Times New Roman" w:cs="Times New Roman"/>
          <w:color w:val="000000" w:themeColor="text1"/>
          <w:szCs w:val="24"/>
        </w:rPr>
        <w:t xml:space="preserve">з </w:t>
      </w:r>
      <w:r w:rsidR="00691E59" w:rsidRPr="00B14BC6">
        <w:rPr>
          <w:rFonts w:ascii="Times New Roman" w:hAnsi="Times New Roman" w:cs="Times New Roman"/>
          <w:color w:val="000000" w:themeColor="text1"/>
          <w:szCs w:val="24"/>
        </w:rPr>
        <w:t xml:space="preserve">навчально-виробничої діяльності </w:t>
      </w:r>
      <w:r w:rsidR="00922946" w:rsidRPr="00B14BC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00FC2" w:rsidRPr="00B14BC6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22946" w:rsidRPr="00B14BC6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9B5373" w:rsidRPr="00B14BC6">
        <w:rPr>
          <w:rFonts w:ascii="Times New Roman" w:hAnsi="Times New Roman" w:cs="Times New Roman"/>
          <w:color w:val="000000" w:themeColor="text1"/>
          <w:szCs w:val="24"/>
        </w:rPr>
        <w:t xml:space="preserve">______________________                         </w:t>
      </w:r>
      <w:r w:rsidR="009B5373" w:rsidRPr="00B14BC6">
        <w:rPr>
          <w:rFonts w:ascii="Times New Roman" w:hAnsi="Times New Roman" w:cs="Times New Roman"/>
          <w:color w:val="000000" w:themeColor="text1"/>
          <w:szCs w:val="24"/>
          <w:u w:val="single"/>
        </w:rPr>
        <w:t>Людмила ПЕТРОВА</w:t>
      </w:r>
    </w:p>
    <w:p w:rsidR="009B5373" w:rsidRPr="00A85789" w:rsidRDefault="009B5373" w:rsidP="00D65E1A">
      <w:pPr>
        <w:spacing w:after="0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A85789">
        <w:rPr>
          <w:rFonts w:ascii="Times New Roman" w:hAnsi="Times New Roman" w:cs="Times New Roman"/>
          <w:color w:val="000000" w:themeColor="text1"/>
          <w:sz w:val="18"/>
          <w:szCs w:val="24"/>
        </w:rPr>
        <w:lastRenderedPageBreak/>
        <w:t xml:space="preserve">                                                                         </w:t>
      </w:r>
      <w:r w:rsidR="00000FC2" w:rsidRPr="00A8578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</w:t>
      </w:r>
      <w:r w:rsidR="00A8578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</w:t>
      </w:r>
      <w:r w:rsidR="00000FC2" w:rsidRPr="00A8578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Pr="00A85789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(підпис</w:t>
      </w:r>
      <w:r w:rsidRPr="00B14BC6">
        <w:rPr>
          <w:rFonts w:ascii="Times New Roman" w:hAnsi="Times New Roman" w:cs="Times New Roman"/>
          <w:color w:val="000000" w:themeColor="text1"/>
          <w:szCs w:val="24"/>
        </w:rPr>
        <w:t xml:space="preserve">)                                                 </w:t>
      </w:r>
      <w:r w:rsidRPr="00A85789">
        <w:rPr>
          <w:rFonts w:ascii="Times New Roman" w:hAnsi="Times New Roman" w:cs="Times New Roman"/>
          <w:color w:val="000000" w:themeColor="text1"/>
          <w:sz w:val="18"/>
          <w:szCs w:val="24"/>
        </w:rPr>
        <w:t>(ім’я, прізвище)</w:t>
      </w:r>
    </w:p>
    <w:sectPr w:rsidR="009B5373" w:rsidRPr="00A85789" w:rsidSect="00D65E1A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57" w:rsidRDefault="009E6B57" w:rsidP="00D65E1A">
      <w:pPr>
        <w:spacing w:after="0" w:line="240" w:lineRule="auto"/>
      </w:pPr>
      <w:r>
        <w:separator/>
      </w:r>
    </w:p>
  </w:endnote>
  <w:endnote w:type="continuationSeparator" w:id="0">
    <w:p w:rsidR="009E6B57" w:rsidRDefault="009E6B57" w:rsidP="00D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57" w:rsidRDefault="009E6B57" w:rsidP="00D65E1A">
      <w:pPr>
        <w:spacing w:after="0" w:line="240" w:lineRule="auto"/>
      </w:pPr>
      <w:r>
        <w:separator/>
      </w:r>
    </w:p>
  </w:footnote>
  <w:footnote w:type="continuationSeparator" w:id="0">
    <w:p w:rsidR="009E6B57" w:rsidRDefault="009E6B57" w:rsidP="00D6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C3C"/>
    <w:multiLevelType w:val="multilevel"/>
    <w:tmpl w:val="8C9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510F5"/>
    <w:multiLevelType w:val="multilevel"/>
    <w:tmpl w:val="60F89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96ED3"/>
    <w:multiLevelType w:val="multilevel"/>
    <w:tmpl w:val="A83CA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C2136"/>
    <w:multiLevelType w:val="multilevel"/>
    <w:tmpl w:val="8B548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5685D"/>
    <w:multiLevelType w:val="multilevel"/>
    <w:tmpl w:val="F7C4B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13"/>
    <w:rsid w:val="00000FC2"/>
    <w:rsid w:val="00031D36"/>
    <w:rsid w:val="00041093"/>
    <w:rsid w:val="00042936"/>
    <w:rsid w:val="000E26C1"/>
    <w:rsid w:val="00152634"/>
    <w:rsid w:val="001A4073"/>
    <w:rsid w:val="001A5AEF"/>
    <w:rsid w:val="001C3C84"/>
    <w:rsid w:val="00207566"/>
    <w:rsid w:val="00251F01"/>
    <w:rsid w:val="00263C6C"/>
    <w:rsid w:val="002F284A"/>
    <w:rsid w:val="002F5AE2"/>
    <w:rsid w:val="003A67ED"/>
    <w:rsid w:val="003A6D1B"/>
    <w:rsid w:val="003C0271"/>
    <w:rsid w:val="0041592E"/>
    <w:rsid w:val="004267F8"/>
    <w:rsid w:val="004301A7"/>
    <w:rsid w:val="004B2BC3"/>
    <w:rsid w:val="004B34E5"/>
    <w:rsid w:val="004E20A2"/>
    <w:rsid w:val="0056492A"/>
    <w:rsid w:val="00571D88"/>
    <w:rsid w:val="005948BF"/>
    <w:rsid w:val="005C6723"/>
    <w:rsid w:val="00620A3A"/>
    <w:rsid w:val="006223BF"/>
    <w:rsid w:val="00630434"/>
    <w:rsid w:val="006655E5"/>
    <w:rsid w:val="0068092D"/>
    <w:rsid w:val="00691E59"/>
    <w:rsid w:val="006951A6"/>
    <w:rsid w:val="006F5DC2"/>
    <w:rsid w:val="007233FC"/>
    <w:rsid w:val="00744DF6"/>
    <w:rsid w:val="007D26F7"/>
    <w:rsid w:val="007F7923"/>
    <w:rsid w:val="0083092A"/>
    <w:rsid w:val="00847C65"/>
    <w:rsid w:val="00852106"/>
    <w:rsid w:val="00864640"/>
    <w:rsid w:val="00875FFE"/>
    <w:rsid w:val="00882605"/>
    <w:rsid w:val="008C60AF"/>
    <w:rsid w:val="008D012F"/>
    <w:rsid w:val="008D4E34"/>
    <w:rsid w:val="009000DC"/>
    <w:rsid w:val="00907C95"/>
    <w:rsid w:val="00922946"/>
    <w:rsid w:val="00940DD1"/>
    <w:rsid w:val="00983CC3"/>
    <w:rsid w:val="00991735"/>
    <w:rsid w:val="009B5373"/>
    <w:rsid w:val="009D79EE"/>
    <w:rsid w:val="009E6B57"/>
    <w:rsid w:val="00A323BE"/>
    <w:rsid w:val="00A64B38"/>
    <w:rsid w:val="00A85789"/>
    <w:rsid w:val="00AB0090"/>
    <w:rsid w:val="00AE01BB"/>
    <w:rsid w:val="00B111D9"/>
    <w:rsid w:val="00B14BC6"/>
    <w:rsid w:val="00B75CFD"/>
    <w:rsid w:val="00B8439C"/>
    <w:rsid w:val="00C2708E"/>
    <w:rsid w:val="00C65B6B"/>
    <w:rsid w:val="00CA43C9"/>
    <w:rsid w:val="00CE18A5"/>
    <w:rsid w:val="00CF5FBC"/>
    <w:rsid w:val="00D2003F"/>
    <w:rsid w:val="00D35263"/>
    <w:rsid w:val="00D65E1A"/>
    <w:rsid w:val="00D72B90"/>
    <w:rsid w:val="00DA7217"/>
    <w:rsid w:val="00DC2F1A"/>
    <w:rsid w:val="00E14113"/>
    <w:rsid w:val="00E21FDC"/>
    <w:rsid w:val="00E829EF"/>
    <w:rsid w:val="00EA388E"/>
    <w:rsid w:val="00EC0FE3"/>
    <w:rsid w:val="00F24F76"/>
    <w:rsid w:val="00F431B0"/>
    <w:rsid w:val="00F80618"/>
    <w:rsid w:val="00F81295"/>
    <w:rsid w:val="00FA6732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8"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uiPriority w:val="99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6951A6"/>
  </w:style>
  <w:style w:type="paragraph" w:styleId="33">
    <w:name w:val="Body Text Indent 3"/>
    <w:basedOn w:val="a"/>
    <w:link w:val="34"/>
    <w:uiPriority w:val="99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uiPriority w:val="99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uiPriority w:val="99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5C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5C6723"/>
    <w:rPr>
      <w:b/>
      <w:bCs/>
    </w:rPr>
  </w:style>
  <w:style w:type="character" w:styleId="af4">
    <w:name w:val="Emphasis"/>
    <w:basedOn w:val="a0"/>
    <w:uiPriority w:val="20"/>
    <w:qFormat/>
    <w:rsid w:val="005C6723"/>
    <w:rPr>
      <w:i/>
      <w:iCs/>
    </w:rPr>
  </w:style>
  <w:style w:type="paragraph" w:customStyle="1" w:styleId="FR1">
    <w:name w:val="FR1"/>
    <w:uiPriority w:val="99"/>
    <w:rsid w:val="00D65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af5">
    <w:name w:val="No Spacing"/>
    <w:uiPriority w:val="99"/>
    <w:qFormat/>
    <w:rsid w:val="00D65E1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6">
    <w:name w:val="footnote text"/>
    <w:basedOn w:val="a"/>
    <w:link w:val="af7"/>
    <w:uiPriority w:val="99"/>
    <w:rsid w:val="00D6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uiPriority w:val="99"/>
    <w:rsid w:val="00D65E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basedOn w:val="a0"/>
    <w:uiPriority w:val="99"/>
    <w:rsid w:val="00D65E1A"/>
    <w:rPr>
      <w:rFonts w:cs="Times New Roman"/>
      <w:vertAlign w:val="superscript"/>
    </w:rPr>
  </w:style>
  <w:style w:type="paragraph" w:styleId="af9">
    <w:name w:val="Revision"/>
    <w:hidden/>
    <w:uiPriority w:val="99"/>
    <w:semiHidden/>
    <w:rsid w:val="00D6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">
    <w:name w:val="translation"/>
    <w:basedOn w:val="a0"/>
    <w:uiPriority w:val="99"/>
    <w:rsid w:val="00D65E1A"/>
    <w:rPr>
      <w:rFonts w:cs="Times New Roman"/>
    </w:rPr>
  </w:style>
  <w:style w:type="character" w:customStyle="1" w:styleId="accent">
    <w:name w:val="accent"/>
    <w:basedOn w:val="a0"/>
    <w:uiPriority w:val="99"/>
    <w:rsid w:val="00D65E1A"/>
    <w:rPr>
      <w:rFonts w:cs="Times New Roman"/>
    </w:rPr>
  </w:style>
  <w:style w:type="character" w:customStyle="1" w:styleId="example">
    <w:name w:val="example"/>
    <w:basedOn w:val="a0"/>
    <w:uiPriority w:val="99"/>
    <w:rsid w:val="00D65E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975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199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305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464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1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7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06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4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0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7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9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4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95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9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2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11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37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22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49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01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806655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8097">
              <w:marLeft w:val="15"/>
              <w:marRight w:val="0"/>
              <w:marTop w:val="2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26">
                  <w:marLeft w:val="0"/>
                  <w:marRight w:val="0"/>
                  <w:marTop w:val="291"/>
                  <w:marBottom w:val="2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402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79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9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919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33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47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11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9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41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9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0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2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80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61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0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23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1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3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77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5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7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003392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7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22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270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7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6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1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2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74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16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81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37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04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62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1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63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7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5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14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2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436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733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85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830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444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3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56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43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8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4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1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11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1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8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0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3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35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2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6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0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651015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3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909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97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0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86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7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67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27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1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26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3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74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8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06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79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371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398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929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68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3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9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3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69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8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1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1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8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9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04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6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9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1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45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192483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87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1039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7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4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9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9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37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71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46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10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4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94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4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36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2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69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93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99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141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0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55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52575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2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1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7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1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7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8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7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6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80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74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11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4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5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31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956704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94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08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072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5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6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55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5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54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6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28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2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2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9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47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031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421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81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39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138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1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11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4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8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8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8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5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78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09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9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4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88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071160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5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552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045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9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05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8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7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21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5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06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90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8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2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81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5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04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66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17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29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69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551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25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7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6971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2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8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66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8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47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1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7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92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7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7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17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85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8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090214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14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3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5507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5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0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2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24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9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2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2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06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3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77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39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3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12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56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9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51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36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869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39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89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8705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1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7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8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03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9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1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9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32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4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6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76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57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7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7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7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242186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55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09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7794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8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39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0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3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44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1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7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22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62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0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65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14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22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35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193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09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67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6112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5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3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7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1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5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97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8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1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9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13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84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8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63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67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6072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53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26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617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66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2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5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86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26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9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87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8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29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8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82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5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45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87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6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0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25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133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47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88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07199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6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82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6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6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40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5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0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0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7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5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25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6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96722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4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62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087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3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23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5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4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1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2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4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4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04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4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28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40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501">
              <w:marLeft w:val="145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87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37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9575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0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0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3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6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3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62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2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1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6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84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8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5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9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9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8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36918">
              <w:marLeft w:val="145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03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9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835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3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23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29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2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2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7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7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9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4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16"/>
                                                                          <w:marBottom w:val="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86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7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63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9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CBDF-D8B7-4697-B21A-D59D922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Zver</cp:lastModifiedBy>
  <cp:revision>2</cp:revision>
  <cp:lastPrinted>2022-07-29T10:30:00Z</cp:lastPrinted>
  <dcterms:created xsi:type="dcterms:W3CDTF">2022-07-31T22:36:00Z</dcterms:created>
  <dcterms:modified xsi:type="dcterms:W3CDTF">2022-07-31T22:36:00Z</dcterms:modified>
</cp:coreProperties>
</file>